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Smoothie zielony firmy Marwit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Kompozycja o egzotycznym smaku ananasów, kiwi, bananów i jabłek. Jest bogatym źródłem witaminy C oraz potasu.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zdrowe połączenie tradycyjnych, polskich jabłek i orientalnych owoców można pić od razu po otwarciu, albo używać w formie bazy do koktajli. Szczególnie polecamy go osobom cierpiącym na choroby cywilizacyjne, takie jak na przykład otyłość.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</w:t>
      </w:r>
      <w:r>
        <w:rPr>
          <w:rFonts w:ascii="calibri" w:hAnsi="calibri" w:eastAsia="calibri" w:cs="calibri"/>
          <w:sz w:val="24"/>
          <w:szCs w:val="24"/>
        </w:rPr>
        <w:t xml:space="preserve"> Soki i przeciery z ananasów (47%), jabłek (37%), bananów (11%) i kiwi (5%).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200 ml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Opakowanie: szklana butelka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soku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235 kJ/56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0,2 g, w tym kwasy tłuszczowe nasycone: 0,04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12,8 g, w tym cukry: 12,1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Błonnik: 0,9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0,2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2026-01-23T20:48:13+01:00</dcterms:created>
  <dcterms:modified xsi:type="dcterms:W3CDTF">2026-01-23T20:48:13+01:00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